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5667375</wp:posOffset>
            </wp:positionH>
            <wp:positionV relativeFrom="paragraph">
              <wp:posOffset>0</wp:posOffset>
            </wp:positionV>
            <wp:extent cx="1422400" cy="1256030"/>
            <wp:effectExtent b="0" l="0" r="0" t="0"/>
            <wp:wrapSquare wrapText="bothSides" distB="0" distT="0" distL="114300" distR="114300"/>
            <wp:docPr descr="C:\Users\DR. Sally\Desktop\لوجوهات الكليات\كلية التربية-1.png" id="1" name="image1.png"/>
            <a:graphic>
              <a:graphicData uri="http://schemas.openxmlformats.org/drawingml/2006/picture">
                <pic:pic>
                  <pic:nvPicPr>
                    <pic:cNvPr descr="C:\Users\DR. Sally\Desktop\لوجوهات الكليات\كلية التربية-1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560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1250.0" w:type="dxa"/>
        <w:jc w:val="center"/>
        <w:tblLayout w:type="fixed"/>
        <w:tblLook w:val="0400"/>
      </w:tblPr>
      <w:tblGrid>
        <w:gridCol w:w="2445"/>
        <w:gridCol w:w="8805"/>
        <w:tblGridChange w:id="0">
          <w:tblGrid>
            <w:gridCol w:w="2445"/>
            <w:gridCol w:w="8805"/>
          </w:tblGrid>
        </w:tblGridChange>
      </w:tblGrid>
      <w:tr>
        <w:trPr>
          <w:cantSplit w:val="0"/>
          <w:trHeight w:val="11391.296386718752" w:hRule="atLeast"/>
          <w:tblHeader w:val="0"/>
        </w:trPr>
        <w:tc>
          <w:tcPr>
            <w:shd w:fill="4b3500" w:val="clea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03">
            <w:pPr>
              <w:bidi w:val="1"/>
              <w:jc w:val="left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39953"/>
                <w:sz w:val="24"/>
                <w:szCs w:val="24"/>
                <w:rtl w:val="0"/>
              </w:rPr>
              <w:t xml:space="preserve"> </w:t>
              <w:br w:type="textWrapping"/>
            </w:r>
          </w:p>
          <w:p w:rsidR="00000000" w:rsidDel="00000000" w:rsidP="00000000" w:rsidRDefault="00000000" w:rsidRPr="00000000" w14:paraId="00000004">
            <w:pPr>
              <w:bidi w:val="1"/>
              <w:jc w:val="left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bidi w:val="1"/>
              <w:jc w:val="left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jc w:val="left"/>
              <w:rPr>
                <w:rFonts w:ascii="Calibri" w:cs="Calibri" w:eastAsia="Calibri" w:hAnsi="Calibri"/>
                <w:color w:val="c3995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bidi w:val="1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c39953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FACULTY OF</w:t>
              <w:br w:type="textWrapping"/>
              <w:t xml:space="preserve">EDUCATION</w:t>
              <w:br w:type="textWrapping"/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bidi w:val="1"/>
              <w:jc w:val="center"/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</w:rPr>
            </w:pPr>
            <w:bookmarkStart w:colFirst="0" w:colLast="0" w:name="_heading=h.p3r0mko7607g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b3191d"/>
                <w:sz w:val="24"/>
                <w:szCs w:val="24"/>
                <w:rtl w:val="0"/>
              </w:rPr>
              <w:t xml:space="preserve">STARDOM UNIVERSITY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1"/>
              </w:rPr>
              <w:t xml:space="preserve">كلية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1"/>
              </w:rPr>
              <w:t xml:space="preserve">التربية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0"/>
              </w:rPr>
              <w:t xml:space="preserve">FACULTY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0"/>
              </w:rPr>
              <w:t xml:space="preserve">OF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0"/>
              </w:rPr>
              <w:t xml:space="preserve">EDUCATION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4b3500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  ED</w:t>
            </w:r>
          </w:p>
          <w:p w:rsidR="00000000" w:rsidDel="00000000" w:rsidP="00000000" w:rsidRDefault="00000000" w:rsidRPr="00000000" w14:paraId="0000000B">
            <w:pPr>
              <w:bidi w:val="1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uxg6odvsfe69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عنوان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الرسالة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الأطروحة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Thesis Title — Arabic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0"/>
              </w:rPr>
              <w:t xml:space="preserve">Thesis Title — English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أطروحة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دكتوراه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1"/>
              </w:rPr>
              <w:t xml:space="preserve"> /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PhD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Dissertation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الرئيسي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Primary Supervisor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المشرف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المشارك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إن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وجد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)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Co-Supervisor (if any)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39953"/>
                <w:sz w:val="24"/>
                <w:szCs w:val="24"/>
                <w:rtl w:val="0"/>
              </w:rPr>
              <w:t xml:space="preserve">|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t xml:space="preserve">الأكاديمي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f2137"/>
                <w:sz w:val="24"/>
                <w:szCs w:val="24"/>
                <w:rtl w:val="1"/>
              </w:rPr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   20___ — 20___  |  Academic Year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666666"/>
                <w:sz w:val="24"/>
                <w:szCs w:val="24"/>
                <w:rtl w:val="0"/>
              </w:rPr>
              <w:t xml:space="preserve">..........................................................................................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bidi w:val="1"/>
        <w:jc w:val="center"/>
        <w:rPr>
          <w:rFonts w:ascii="TheSans" w:cs="TheSans" w:eastAsia="TheSans" w:hAnsi="TheSans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he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+uXVaypXVbX0EbfNg8mqacEGnw==">CgMxLjAyDmgucDNyMG1rbzc2MDdnMg5oLnV4ZzZvZHZzZmU2OTgAciExTlFDSFVTREJNZmktNDZaZUhyYmJCSkhRaWZZWEY1RDI=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